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04" w:rsidRDefault="002C2916" w:rsidP="00094E95">
      <w:pPr>
        <w:jc w:val="center"/>
        <w:rPr>
          <w:b/>
          <w:bCs/>
          <w:smallCaps/>
          <w:sz w:val="28"/>
          <w:szCs w:val="28"/>
          <w:u w:val="single"/>
        </w:rPr>
      </w:pPr>
      <w:r>
        <w:rPr>
          <w:b/>
          <w:bCs/>
          <w:smallCaps/>
          <w:noProof/>
          <w:sz w:val="28"/>
          <w:szCs w:val="28"/>
          <w:u w:val="single"/>
        </w:rPr>
        <w:drawing>
          <wp:anchor distT="0" distB="0" distL="114300" distR="114300" simplePos="0" relativeHeight="251658240" behindDoc="0" locked="0" layoutInCell="1" allowOverlap="1" wp14:anchorId="404DDBB8" wp14:editId="05F3080D">
            <wp:simplePos x="0" y="0"/>
            <wp:positionH relativeFrom="column">
              <wp:posOffset>1334135</wp:posOffset>
            </wp:positionH>
            <wp:positionV relativeFrom="paragraph">
              <wp:posOffset>-747395</wp:posOffset>
            </wp:positionV>
            <wp:extent cx="3579495" cy="1308100"/>
            <wp:effectExtent l="0" t="0" r="0" b="0"/>
            <wp:wrapSquare wrapText="bothSides"/>
            <wp:docPr id="1" name="Picture 1" descr="C:\Users\KFrazier\Virginia Agribusiness Council\Virginia Agribusiness Council Team Site - Shepherd\Logo\VAC logo - NEW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razier\Virginia Agribusiness Council\Virginia Agribusiness Council Team Site - Shepherd\Logo\VAC logo - NEW 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9495"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916" w:rsidRDefault="002C2916" w:rsidP="00094E95">
      <w:pPr>
        <w:jc w:val="center"/>
        <w:rPr>
          <w:b/>
          <w:bCs/>
          <w:smallCaps/>
          <w:sz w:val="28"/>
          <w:szCs w:val="28"/>
          <w:u w:val="single"/>
        </w:rPr>
      </w:pPr>
    </w:p>
    <w:p w:rsidR="002C2916" w:rsidRDefault="002C2916" w:rsidP="009A245A">
      <w:pPr>
        <w:rPr>
          <w:b/>
          <w:bCs/>
          <w:smallCaps/>
          <w:sz w:val="28"/>
          <w:szCs w:val="28"/>
          <w:u w:val="single"/>
        </w:rPr>
      </w:pPr>
    </w:p>
    <w:p w:rsidR="00EE076C" w:rsidRDefault="00EE076C" w:rsidP="00094E95">
      <w:pPr>
        <w:jc w:val="center"/>
        <w:rPr>
          <w:b/>
          <w:bCs/>
          <w:smallCaps/>
          <w:sz w:val="28"/>
          <w:szCs w:val="28"/>
          <w:u w:val="single"/>
        </w:rPr>
      </w:pPr>
    </w:p>
    <w:p w:rsidR="00050C15" w:rsidRPr="009A245A" w:rsidRDefault="00937433" w:rsidP="00094E95">
      <w:pPr>
        <w:spacing w:after="100" w:afterAutospacing="1"/>
        <w:jc w:val="center"/>
        <w:rPr>
          <w:b/>
          <w:bCs/>
          <w:smallCaps/>
          <w:sz w:val="28"/>
          <w:szCs w:val="28"/>
          <w:u w:val="single"/>
        </w:rPr>
      </w:pPr>
      <w:r w:rsidRPr="009A245A">
        <w:rPr>
          <w:b/>
          <w:bCs/>
          <w:smallCaps/>
          <w:sz w:val="28"/>
          <w:szCs w:val="28"/>
          <w:u w:val="single"/>
        </w:rPr>
        <w:t>Timber Theft</w:t>
      </w:r>
    </w:p>
    <w:p w:rsidR="00937433" w:rsidRDefault="00937433" w:rsidP="00937433">
      <w:pPr>
        <w:spacing w:after="100" w:afterAutospacing="1"/>
        <w:rPr>
          <w:rStyle w:val="Strong"/>
          <w:b w:val="0"/>
          <w:sz w:val="22"/>
          <w:szCs w:val="22"/>
        </w:rPr>
      </w:pPr>
      <w:r>
        <w:rPr>
          <w:rStyle w:val="Strong"/>
          <w:b w:val="0"/>
          <w:sz w:val="22"/>
          <w:szCs w:val="22"/>
        </w:rPr>
        <w:t>Virginia’s Department of Forestry</w:t>
      </w:r>
      <w:r w:rsidR="00CC20AB">
        <w:rPr>
          <w:rStyle w:val="Strong"/>
          <w:b w:val="0"/>
          <w:sz w:val="22"/>
          <w:szCs w:val="22"/>
        </w:rPr>
        <w:t xml:space="preserve"> frequently</w:t>
      </w:r>
      <w:r>
        <w:rPr>
          <w:rStyle w:val="Strong"/>
          <w:b w:val="0"/>
          <w:sz w:val="22"/>
          <w:szCs w:val="22"/>
        </w:rPr>
        <w:t xml:space="preserve"> receives reports of timber trespass each year. Timber resources are often a significant investment for rural landow</w:t>
      </w:r>
      <w:r w:rsidR="00FB3638">
        <w:rPr>
          <w:rStyle w:val="Strong"/>
          <w:b w:val="0"/>
          <w:sz w:val="22"/>
          <w:szCs w:val="22"/>
        </w:rPr>
        <w:t>ners</w:t>
      </w:r>
      <w:r>
        <w:rPr>
          <w:rStyle w:val="Strong"/>
          <w:b w:val="0"/>
          <w:sz w:val="22"/>
          <w:szCs w:val="22"/>
        </w:rPr>
        <w:t xml:space="preserve">. Most people only sell timber once or twice in a lifetime and values </w:t>
      </w:r>
      <w:r w:rsidR="00FB3638">
        <w:rPr>
          <w:rStyle w:val="Strong"/>
          <w:b w:val="0"/>
          <w:sz w:val="22"/>
          <w:szCs w:val="22"/>
        </w:rPr>
        <w:t>can vary significantly</w:t>
      </w:r>
      <w:r>
        <w:rPr>
          <w:rStyle w:val="Strong"/>
          <w:b w:val="0"/>
          <w:sz w:val="22"/>
          <w:szCs w:val="22"/>
        </w:rPr>
        <w:t xml:space="preserve">. Since few people are experienced in timber harvesting, it’s easy for dishonest buyers to take advantage of unsuspecting landowners. Under current law, timber theft victims must overcome major hurdles to prove </w:t>
      </w:r>
      <w:r w:rsidR="00215C35">
        <w:rPr>
          <w:rStyle w:val="Strong"/>
          <w:b w:val="0"/>
          <w:sz w:val="22"/>
          <w:szCs w:val="22"/>
        </w:rPr>
        <w:t>theft and recover compensation.</w:t>
      </w:r>
      <w:bookmarkStart w:id="0" w:name="_GoBack"/>
      <w:bookmarkEnd w:id="0"/>
    </w:p>
    <w:p w:rsidR="00F121D6" w:rsidRDefault="00F121D6" w:rsidP="00937433">
      <w:pPr>
        <w:spacing w:after="100" w:afterAutospacing="1"/>
        <w:rPr>
          <w:rStyle w:val="Strong"/>
          <w:b w:val="0"/>
          <w:sz w:val="22"/>
          <w:szCs w:val="22"/>
        </w:rPr>
      </w:pPr>
      <w:r>
        <w:rPr>
          <w:rStyle w:val="Strong"/>
          <w:b w:val="0"/>
          <w:sz w:val="22"/>
          <w:szCs w:val="22"/>
        </w:rPr>
        <w:t>There are two main types of timber theft: timber trespass, where the logger crosses a property boundary and harvests trees that do not belong to his client; and timber contractual fraud, which occurs when a landowner contracts with a timber buyer but never receives full payment for all of the trees that become harvested.</w:t>
      </w:r>
    </w:p>
    <w:p w:rsidR="0047244B" w:rsidRDefault="00937433" w:rsidP="00937433">
      <w:pPr>
        <w:spacing w:after="100" w:afterAutospacing="1"/>
        <w:rPr>
          <w:rStyle w:val="Strong"/>
          <w:b w:val="0"/>
          <w:sz w:val="22"/>
          <w:szCs w:val="22"/>
        </w:rPr>
      </w:pPr>
      <w:r w:rsidRPr="00937433">
        <w:rPr>
          <w:rStyle w:val="Strong"/>
          <w:b w:val="0"/>
          <w:sz w:val="22"/>
          <w:szCs w:val="22"/>
        </w:rPr>
        <w:t>Th</w:t>
      </w:r>
      <w:r w:rsidR="00D35905">
        <w:rPr>
          <w:rStyle w:val="Strong"/>
          <w:b w:val="0"/>
          <w:sz w:val="22"/>
          <w:szCs w:val="22"/>
        </w:rPr>
        <w:t xml:space="preserve">e </w:t>
      </w:r>
      <w:r w:rsidR="0047244B">
        <w:rPr>
          <w:rStyle w:val="Strong"/>
          <w:b w:val="0"/>
          <w:sz w:val="22"/>
          <w:szCs w:val="22"/>
        </w:rPr>
        <w:t>proposed bill</w:t>
      </w:r>
      <w:r w:rsidRPr="00937433">
        <w:rPr>
          <w:rStyle w:val="Strong"/>
          <w:b w:val="0"/>
          <w:sz w:val="22"/>
          <w:szCs w:val="22"/>
        </w:rPr>
        <w:t xml:space="preserve"> would add language in the code to</w:t>
      </w:r>
      <w:r w:rsidR="0047244B">
        <w:rPr>
          <w:rStyle w:val="Strong"/>
          <w:b w:val="0"/>
          <w:sz w:val="22"/>
          <w:szCs w:val="22"/>
        </w:rPr>
        <w:t>:</w:t>
      </w:r>
      <w:r w:rsidRPr="00937433">
        <w:rPr>
          <w:rStyle w:val="Strong"/>
          <w:b w:val="0"/>
          <w:sz w:val="22"/>
          <w:szCs w:val="22"/>
        </w:rPr>
        <w:t xml:space="preserve"> </w:t>
      </w:r>
    </w:p>
    <w:p w:rsidR="0047244B" w:rsidRPr="0047244B" w:rsidRDefault="0047244B" w:rsidP="0047244B">
      <w:pPr>
        <w:pStyle w:val="ListParagraph"/>
        <w:numPr>
          <w:ilvl w:val="0"/>
          <w:numId w:val="25"/>
        </w:numPr>
        <w:spacing w:after="100" w:afterAutospacing="1"/>
        <w:rPr>
          <w:rStyle w:val="Strong"/>
          <w:sz w:val="22"/>
          <w:szCs w:val="22"/>
        </w:rPr>
      </w:pPr>
      <w:r>
        <w:rPr>
          <w:rStyle w:val="Strong"/>
          <w:b w:val="0"/>
          <w:sz w:val="22"/>
          <w:szCs w:val="22"/>
        </w:rPr>
        <w:t>G</w:t>
      </w:r>
      <w:r w:rsidR="00937433" w:rsidRPr="0047244B">
        <w:rPr>
          <w:rStyle w:val="Strong"/>
          <w:b w:val="0"/>
          <w:sz w:val="22"/>
          <w:szCs w:val="22"/>
        </w:rPr>
        <w:t>ive the state forester explicit authority to assist in the investi</w:t>
      </w:r>
      <w:r>
        <w:rPr>
          <w:rStyle w:val="Strong"/>
          <w:b w:val="0"/>
          <w:sz w:val="22"/>
          <w:szCs w:val="22"/>
        </w:rPr>
        <w:t>gation of reported timber theft.</w:t>
      </w:r>
      <w:r w:rsidR="00937433" w:rsidRPr="0047244B">
        <w:rPr>
          <w:rStyle w:val="Strong"/>
          <w:b w:val="0"/>
          <w:sz w:val="22"/>
          <w:szCs w:val="22"/>
        </w:rPr>
        <w:t xml:space="preserve"> </w:t>
      </w:r>
    </w:p>
    <w:p w:rsidR="0047244B" w:rsidRPr="0047244B" w:rsidRDefault="0047244B" w:rsidP="0047244B">
      <w:pPr>
        <w:pStyle w:val="ListParagraph"/>
        <w:numPr>
          <w:ilvl w:val="0"/>
          <w:numId w:val="25"/>
        </w:numPr>
        <w:spacing w:after="100" w:afterAutospacing="1"/>
        <w:rPr>
          <w:rStyle w:val="Strong"/>
          <w:sz w:val="22"/>
          <w:szCs w:val="22"/>
        </w:rPr>
      </w:pPr>
      <w:r>
        <w:rPr>
          <w:rStyle w:val="Strong"/>
          <w:b w:val="0"/>
          <w:sz w:val="22"/>
          <w:szCs w:val="22"/>
        </w:rPr>
        <w:t>C</w:t>
      </w:r>
      <w:r w:rsidR="00937433" w:rsidRPr="0047244B">
        <w:rPr>
          <w:rStyle w:val="Strong"/>
          <w:b w:val="0"/>
          <w:sz w:val="22"/>
          <w:szCs w:val="22"/>
        </w:rPr>
        <w:t>reate a criminal offense for a timber buyer who fails to pay a landowner for wood removed from their property within 60 d</w:t>
      </w:r>
      <w:r>
        <w:rPr>
          <w:rStyle w:val="Strong"/>
          <w:b w:val="0"/>
          <w:sz w:val="22"/>
          <w:szCs w:val="22"/>
        </w:rPr>
        <w:t>ays of request by the landowner.</w:t>
      </w:r>
      <w:r w:rsidR="00937433" w:rsidRPr="0047244B">
        <w:rPr>
          <w:rStyle w:val="Strong"/>
          <w:b w:val="0"/>
          <w:sz w:val="22"/>
          <w:szCs w:val="22"/>
        </w:rPr>
        <w:t xml:space="preserve"> </w:t>
      </w:r>
    </w:p>
    <w:p w:rsidR="0047244B" w:rsidRPr="0047244B" w:rsidRDefault="0047244B" w:rsidP="0047244B">
      <w:pPr>
        <w:pStyle w:val="ListParagraph"/>
        <w:numPr>
          <w:ilvl w:val="0"/>
          <w:numId w:val="25"/>
        </w:numPr>
        <w:spacing w:after="100" w:afterAutospacing="1"/>
        <w:rPr>
          <w:rStyle w:val="Strong"/>
          <w:sz w:val="22"/>
          <w:szCs w:val="22"/>
        </w:rPr>
      </w:pPr>
      <w:r>
        <w:rPr>
          <w:rStyle w:val="Strong"/>
          <w:b w:val="0"/>
          <w:sz w:val="22"/>
          <w:szCs w:val="22"/>
        </w:rPr>
        <w:t>C</w:t>
      </w:r>
      <w:r w:rsidR="00937433" w:rsidRPr="0047244B">
        <w:rPr>
          <w:rStyle w:val="Strong"/>
          <w:b w:val="0"/>
          <w:sz w:val="22"/>
          <w:szCs w:val="22"/>
        </w:rPr>
        <w:t xml:space="preserve">reate a criminal offense for a timber buyer who fails to provide the landowner with an accurate accounting of the wood delivered to a mill if the timber sale is based on </w:t>
      </w:r>
      <w:r>
        <w:rPr>
          <w:rStyle w:val="Strong"/>
          <w:b w:val="0"/>
          <w:sz w:val="22"/>
          <w:szCs w:val="22"/>
        </w:rPr>
        <w:t>a price per unit of timber sold.</w:t>
      </w:r>
      <w:r w:rsidR="00937433" w:rsidRPr="0047244B">
        <w:rPr>
          <w:rStyle w:val="Strong"/>
          <w:b w:val="0"/>
          <w:sz w:val="22"/>
          <w:szCs w:val="22"/>
        </w:rPr>
        <w:t xml:space="preserve"> </w:t>
      </w:r>
    </w:p>
    <w:p w:rsidR="00B37BCD" w:rsidRPr="0047244B" w:rsidRDefault="0047244B" w:rsidP="0047244B">
      <w:pPr>
        <w:pStyle w:val="ListParagraph"/>
        <w:numPr>
          <w:ilvl w:val="0"/>
          <w:numId w:val="25"/>
        </w:numPr>
        <w:spacing w:after="100" w:afterAutospacing="1"/>
        <w:rPr>
          <w:rStyle w:val="Strong"/>
          <w:sz w:val="22"/>
          <w:szCs w:val="22"/>
        </w:rPr>
      </w:pPr>
      <w:r>
        <w:rPr>
          <w:rStyle w:val="Strong"/>
          <w:b w:val="0"/>
          <w:sz w:val="22"/>
          <w:szCs w:val="22"/>
        </w:rPr>
        <w:t>C</w:t>
      </w:r>
      <w:r w:rsidR="00937433" w:rsidRPr="0047244B">
        <w:rPr>
          <w:rStyle w:val="Strong"/>
          <w:b w:val="0"/>
          <w:sz w:val="22"/>
          <w:szCs w:val="22"/>
        </w:rPr>
        <w:t xml:space="preserve">hange the current code to allow landowners more time to contract with a professional forester to estimate the value of trees removed in a case of timber trespass. </w:t>
      </w:r>
    </w:p>
    <w:p w:rsidR="00B37BCD" w:rsidRDefault="00B37BCD" w:rsidP="00937433">
      <w:pPr>
        <w:spacing w:after="100" w:afterAutospacing="1"/>
        <w:rPr>
          <w:rStyle w:val="Strong"/>
          <w:i/>
          <w:sz w:val="22"/>
          <w:szCs w:val="22"/>
        </w:rPr>
      </w:pPr>
      <w:r>
        <w:rPr>
          <w:rStyle w:val="Strong"/>
          <w:i/>
          <w:sz w:val="22"/>
          <w:szCs w:val="22"/>
        </w:rPr>
        <w:t>Why It’s Needed</w:t>
      </w:r>
    </w:p>
    <w:p w:rsidR="00B37BCD" w:rsidRPr="00B37BCD" w:rsidRDefault="00B37BCD" w:rsidP="00937433">
      <w:pPr>
        <w:spacing w:after="100" w:afterAutospacing="1"/>
        <w:rPr>
          <w:rStyle w:val="Strong"/>
          <w:b w:val="0"/>
          <w:sz w:val="22"/>
          <w:szCs w:val="22"/>
        </w:rPr>
      </w:pPr>
      <w:r>
        <w:rPr>
          <w:rStyle w:val="Strong"/>
          <w:b w:val="0"/>
          <w:sz w:val="22"/>
          <w:szCs w:val="22"/>
        </w:rPr>
        <w:t>For many years, industry leaders have been educating landowners in</w:t>
      </w:r>
      <w:r w:rsidR="0067101B">
        <w:rPr>
          <w:rStyle w:val="Strong"/>
          <w:b w:val="0"/>
          <w:sz w:val="22"/>
          <w:szCs w:val="22"/>
        </w:rPr>
        <w:t xml:space="preserve"> an effort to curb timber theft.  However,</w:t>
      </w:r>
      <w:r>
        <w:rPr>
          <w:rStyle w:val="Strong"/>
          <w:b w:val="0"/>
          <w:sz w:val="22"/>
          <w:szCs w:val="22"/>
        </w:rPr>
        <w:t xml:space="preserve"> bad actors continue to focus on first-time sellers and landowners who reside out of state and thus cannot keep a close eye on the harvest. These timber thieves have developed timber sale contracts that enable the buyer to avoid paying the landowner for all of the wood</w:t>
      </w:r>
      <w:r w:rsidR="00C319F5">
        <w:rPr>
          <w:rStyle w:val="Strong"/>
          <w:b w:val="0"/>
          <w:sz w:val="22"/>
          <w:szCs w:val="22"/>
        </w:rPr>
        <w:t>.  C</w:t>
      </w:r>
      <w:r>
        <w:rPr>
          <w:rStyle w:val="Strong"/>
          <w:b w:val="0"/>
          <w:sz w:val="22"/>
          <w:szCs w:val="22"/>
        </w:rPr>
        <w:t>riminal prosecution is incredibly difficult, leaving landowners to pursue compensation in civil courts. More often than not, the costs of those court proceedings exceed the stolen compensation.</w:t>
      </w:r>
    </w:p>
    <w:p w:rsidR="00FB3638" w:rsidRPr="00FB3638" w:rsidRDefault="00FB3638" w:rsidP="00937433">
      <w:pPr>
        <w:spacing w:after="100" w:afterAutospacing="1"/>
        <w:rPr>
          <w:rStyle w:val="Strong"/>
          <w:b w:val="0"/>
          <w:sz w:val="22"/>
          <w:szCs w:val="22"/>
        </w:rPr>
      </w:pPr>
      <w:r>
        <w:rPr>
          <w:rStyle w:val="Strong"/>
          <w:i/>
          <w:sz w:val="22"/>
          <w:szCs w:val="22"/>
        </w:rPr>
        <w:t>Our Position</w:t>
      </w:r>
    </w:p>
    <w:p w:rsidR="00533F38" w:rsidRDefault="00937433" w:rsidP="00D24221">
      <w:pPr>
        <w:jc w:val="both"/>
        <w:rPr>
          <w:sz w:val="22"/>
          <w:szCs w:val="22"/>
        </w:rPr>
      </w:pPr>
      <w:r w:rsidRPr="00937433">
        <w:rPr>
          <w:sz w:val="22"/>
          <w:szCs w:val="22"/>
        </w:rPr>
        <w:t xml:space="preserve">The Virginia Agribusiness Council </w:t>
      </w:r>
      <w:r>
        <w:rPr>
          <w:sz w:val="22"/>
          <w:szCs w:val="22"/>
        </w:rPr>
        <w:t xml:space="preserve">joins the Virginia Forestry Association, Virginia Logger’s Association, Virginia Forest Products Association, and the Virginia Farm Bureau Federation </w:t>
      </w:r>
      <w:r w:rsidR="00C319F5">
        <w:rPr>
          <w:sz w:val="22"/>
          <w:szCs w:val="22"/>
        </w:rPr>
        <w:t>in support of</w:t>
      </w:r>
      <w:r w:rsidRPr="00937433">
        <w:rPr>
          <w:sz w:val="22"/>
          <w:szCs w:val="22"/>
        </w:rPr>
        <w:t xml:space="preserve"> granting the State Forester the authority to assist law enforcement agencies in the investigation and prosecution of dishonest timber buyers, who take advantage of unassuming forest landowners</w:t>
      </w:r>
      <w:r w:rsidR="00C319F5">
        <w:rPr>
          <w:sz w:val="22"/>
          <w:szCs w:val="22"/>
        </w:rPr>
        <w:t>.</w:t>
      </w:r>
    </w:p>
    <w:p w:rsidR="00B64334" w:rsidRPr="00937433" w:rsidRDefault="00B64334" w:rsidP="00D24221">
      <w:pPr>
        <w:jc w:val="both"/>
        <w:rPr>
          <w:sz w:val="22"/>
          <w:szCs w:val="22"/>
        </w:rPr>
      </w:pPr>
    </w:p>
    <w:p w:rsidR="00D312A2" w:rsidRDefault="00D312A2" w:rsidP="00D24221">
      <w:pPr>
        <w:jc w:val="both"/>
        <w:rPr>
          <w:b/>
          <w:i/>
          <w:sz w:val="22"/>
          <w:szCs w:val="22"/>
        </w:rPr>
      </w:pPr>
    </w:p>
    <w:p w:rsidR="00094E95" w:rsidRDefault="00094E95" w:rsidP="00094E95">
      <w:pPr>
        <w:jc w:val="right"/>
        <w:rPr>
          <w:sz w:val="20"/>
          <w:szCs w:val="20"/>
        </w:rPr>
      </w:pPr>
    </w:p>
    <w:p w:rsidR="00050C15" w:rsidRPr="003569A4" w:rsidRDefault="00B35FA0" w:rsidP="00050C15">
      <w:pPr>
        <w:pStyle w:val="ListParagraph"/>
        <w:jc w:val="center"/>
        <w:rPr>
          <w:i/>
          <w:sz w:val="20"/>
          <w:szCs w:val="20"/>
        </w:rPr>
      </w:pPr>
      <w:r w:rsidRPr="003569A4">
        <w:rPr>
          <w:i/>
          <w:sz w:val="20"/>
          <w:szCs w:val="20"/>
        </w:rPr>
        <w:t xml:space="preserve"> </w:t>
      </w:r>
      <w:r w:rsidR="00050C15" w:rsidRPr="003569A4">
        <w:rPr>
          <w:i/>
          <w:sz w:val="20"/>
          <w:szCs w:val="20"/>
        </w:rPr>
        <w:t>“We Represent Virginia Agribusiness with a Unified Voice”</w:t>
      </w:r>
    </w:p>
    <w:p w:rsidR="00B42E66" w:rsidRPr="00094E95" w:rsidRDefault="00050C15" w:rsidP="00094E95">
      <w:pPr>
        <w:pStyle w:val="ListParagraph"/>
        <w:jc w:val="center"/>
        <w:rPr>
          <w:sz w:val="22"/>
        </w:rPr>
      </w:pPr>
      <w:r w:rsidRPr="003569A4">
        <w:rPr>
          <w:i/>
          <w:sz w:val="20"/>
          <w:szCs w:val="20"/>
        </w:rPr>
        <w:t xml:space="preserve">For more information, please contact us at </w:t>
      </w:r>
      <w:r w:rsidR="00800F0C">
        <w:rPr>
          <w:i/>
          <w:sz w:val="20"/>
          <w:szCs w:val="20"/>
        </w:rPr>
        <w:t>vac@va-agribusiness.org</w:t>
      </w:r>
    </w:p>
    <w:sectPr w:rsidR="00B42E66" w:rsidRPr="00094E95" w:rsidSect="00D24221">
      <w:pgSz w:w="12240" w:h="15840"/>
      <w:pgMar w:top="1872" w:right="1440" w:bottom="864"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89A" w:rsidRDefault="008C189A" w:rsidP="00D24221">
      <w:r>
        <w:separator/>
      </w:r>
    </w:p>
  </w:endnote>
  <w:endnote w:type="continuationSeparator" w:id="0">
    <w:p w:rsidR="008C189A" w:rsidRDefault="008C189A" w:rsidP="00D2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cean Sans MMT">
    <w:altName w:val="Ocean Sans M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89A" w:rsidRDefault="008C189A" w:rsidP="00D24221">
      <w:r>
        <w:separator/>
      </w:r>
    </w:p>
  </w:footnote>
  <w:footnote w:type="continuationSeparator" w:id="0">
    <w:p w:rsidR="008C189A" w:rsidRDefault="008C189A" w:rsidP="00D24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904"/>
    <w:multiLevelType w:val="hybridMultilevel"/>
    <w:tmpl w:val="1254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C71EC"/>
    <w:multiLevelType w:val="hybridMultilevel"/>
    <w:tmpl w:val="FA6A47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35409"/>
    <w:multiLevelType w:val="hybridMultilevel"/>
    <w:tmpl w:val="67408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95391B"/>
    <w:multiLevelType w:val="hybridMultilevel"/>
    <w:tmpl w:val="E086F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76A54"/>
    <w:multiLevelType w:val="hybridMultilevel"/>
    <w:tmpl w:val="DE84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3787C"/>
    <w:multiLevelType w:val="hybridMultilevel"/>
    <w:tmpl w:val="1A4E8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554EB4"/>
    <w:multiLevelType w:val="hybridMultilevel"/>
    <w:tmpl w:val="025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52E93"/>
    <w:multiLevelType w:val="hybridMultilevel"/>
    <w:tmpl w:val="BEC4D7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DD2457"/>
    <w:multiLevelType w:val="hybridMultilevel"/>
    <w:tmpl w:val="AC7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7399C"/>
    <w:multiLevelType w:val="hybridMultilevel"/>
    <w:tmpl w:val="C19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A19DE"/>
    <w:multiLevelType w:val="multilevel"/>
    <w:tmpl w:val="1F82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155D4"/>
    <w:multiLevelType w:val="hybridMultilevel"/>
    <w:tmpl w:val="86C81C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66BFF"/>
    <w:multiLevelType w:val="hybridMultilevel"/>
    <w:tmpl w:val="48F0AA36"/>
    <w:lvl w:ilvl="0" w:tplc="01BC09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79453C"/>
    <w:multiLevelType w:val="hybridMultilevel"/>
    <w:tmpl w:val="8542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B7CCB"/>
    <w:multiLevelType w:val="hybridMultilevel"/>
    <w:tmpl w:val="7E32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011E2"/>
    <w:multiLevelType w:val="hybridMultilevel"/>
    <w:tmpl w:val="2FDA07B8"/>
    <w:lvl w:ilvl="0" w:tplc="88D4A226">
      <w:numFmt w:val="bullet"/>
      <w:lvlText w:val=""/>
      <w:lvlJc w:val="left"/>
      <w:pPr>
        <w:tabs>
          <w:tab w:val="num" w:pos="288"/>
        </w:tabs>
        <w:ind w:left="288" w:hanging="288"/>
      </w:pPr>
      <w:rPr>
        <w:rFonts w:ascii="WP MathA" w:eastAsia="Times New Roman" w:hAnsi="WP MathA" w:cs="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745862"/>
    <w:multiLevelType w:val="hybridMultilevel"/>
    <w:tmpl w:val="F85E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8015B"/>
    <w:multiLevelType w:val="hybridMultilevel"/>
    <w:tmpl w:val="05AE27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24545"/>
    <w:multiLevelType w:val="hybridMultilevel"/>
    <w:tmpl w:val="8D1E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24398"/>
    <w:multiLevelType w:val="hybridMultilevel"/>
    <w:tmpl w:val="121A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E0862"/>
    <w:multiLevelType w:val="hybridMultilevel"/>
    <w:tmpl w:val="A9024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0C781B"/>
    <w:multiLevelType w:val="hybridMultilevel"/>
    <w:tmpl w:val="119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781291"/>
    <w:multiLevelType w:val="hybridMultilevel"/>
    <w:tmpl w:val="A8E85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76CD0"/>
    <w:multiLevelType w:val="hybridMultilevel"/>
    <w:tmpl w:val="5A2E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56467"/>
    <w:multiLevelType w:val="hybridMultilevel"/>
    <w:tmpl w:val="2F5644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1"/>
  </w:num>
  <w:num w:numId="3">
    <w:abstractNumId w:val="5"/>
  </w:num>
  <w:num w:numId="4">
    <w:abstractNumId w:val="3"/>
  </w:num>
  <w:num w:numId="5">
    <w:abstractNumId w:val="0"/>
  </w:num>
  <w:num w:numId="6">
    <w:abstractNumId w:val="17"/>
  </w:num>
  <w:num w:numId="7">
    <w:abstractNumId w:val="13"/>
  </w:num>
  <w:num w:numId="8">
    <w:abstractNumId w:val="8"/>
  </w:num>
  <w:num w:numId="9">
    <w:abstractNumId w:val="6"/>
  </w:num>
  <w:num w:numId="10">
    <w:abstractNumId w:val="4"/>
  </w:num>
  <w:num w:numId="11">
    <w:abstractNumId w:val="9"/>
  </w:num>
  <w:num w:numId="12">
    <w:abstractNumId w:val="11"/>
  </w:num>
  <w:num w:numId="13">
    <w:abstractNumId w:val="10"/>
  </w:num>
  <w:num w:numId="14">
    <w:abstractNumId w:val="1"/>
  </w:num>
  <w:num w:numId="15">
    <w:abstractNumId w:val="16"/>
  </w:num>
  <w:num w:numId="16">
    <w:abstractNumId w:val="19"/>
  </w:num>
  <w:num w:numId="17">
    <w:abstractNumId w:val="18"/>
  </w:num>
  <w:num w:numId="18">
    <w:abstractNumId w:val="14"/>
  </w:num>
  <w:num w:numId="19">
    <w:abstractNumId w:val="23"/>
  </w:num>
  <w:num w:numId="20">
    <w:abstractNumId w:val="20"/>
  </w:num>
  <w:num w:numId="21">
    <w:abstractNumId w:val="22"/>
  </w:num>
  <w:num w:numId="22">
    <w:abstractNumId w:val="7"/>
  </w:num>
  <w:num w:numId="23">
    <w:abstractNumId w:val="24"/>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15"/>
    <w:rsid w:val="0000228F"/>
    <w:rsid w:val="00005DBD"/>
    <w:rsid w:val="00007955"/>
    <w:rsid w:val="000439F0"/>
    <w:rsid w:val="00050C15"/>
    <w:rsid w:val="0007494C"/>
    <w:rsid w:val="00094E95"/>
    <w:rsid w:val="000C2FE8"/>
    <w:rsid w:val="000F61D6"/>
    <w:rsid w:val="00136CD9"/>
    <w:rsid w:val="00162C78"/>
    <w:rsid w:val="001F3799"/>
    <w:rsid w:val="00215C35"/>
    <w:rsid w:val="002B66A4"/>
    <w:rsid w:val="002C18ED"/>
    <w:rsid w:val="002C2916"/>
    <w:rsid w:val="002C6E4B"/>
    <w:rsid w:val="00317A01"/>
    <w:rsid w:val="00352B6E"/>
    <w:rsid w:val="00393D31"/>
    <w:rsid w:val="003E280F"/>
    <w:rsid w:val="00433F89"/>
    <w:rsid w:val="0047244B"/>
    <w:rsid w:val="004D43AA"/>
    <w:rsid w:val="004D4DB2"/>
    <w:rsid w:val="004E7524"/>
    <w:rsid w:val="00523253"/>
    <w:rsid w:val="00533F38"/>
    <w:rsid w:val="00537446"/>
    <w:rsid w:val="005406BE"/>
    <w:rsid w:val="005C15EA"/>
    <w:rsid w:val="005E30C0"/>
    <w:rsid w:val="006543AA"/>
    <w:rsid w:val="00656B4B"/>
    <w:rsid w:val="0067101B"/>
    <w:rsid w:val="007B3BE4"/>
    <w:rsid w:val="00800F0C"/>
    <w:rsid w:val="008C189A"/>
    <w:rsid w:val="00923570"/>
    <w:rsid w:val="00937433"/>
    <w:rsid w:val="009A245A"/>
    <w:rsid w:val="009F333B"/>
    <w:rsid w:val="00A7220E"/>
    <w:rsid w:val="00AB2F7E"/>
    <w:rsid w:val="00AE5827"/>
    <w:rsid w:val="00B03F24"/>
    <w:rsid w:val="00B16783"/>
    <w:rsid w:val="00B17EFE"/>
    <w:rsid w:val="00B35FA0"/>
    <w:rsid w:val="00B37BCD"/>
    <w:rsid w:val="00B42E66"/>
    <w:rsid w:val="00B64334"/>
    <w:rsid w:val="00BD47FE"/>
    <w:rsid w:val="00BD7FD8"/>
    <w:rsid w:val="00BF0E04"/>
    <w:rsid w:val="00BF5AB7"/>
    <w:rsid w:val="00C319F5"/>
    <w:rsid w:val="00CC20AB"/>
    <w:rsid w:val="00CF072B"/>
    <w:rsid w:val="00D24221"/>
    <w:rsid w:val="00D312A2"/>
    <w:rsid w:val="00D35905"/>
    <w:rsid w:val="00D836AD"/>
    <w:rsid w:val="00DA7199"/>
    <w:rsid w:val="00DF180B"/>
    <w:rsid w:val="00EC598F"/>
    <w:rsid w:val="00EE076C"/>
    <w:rsid w:val="00F06C72"/>
    <w:rsid w:val="00F121D6"/>
    <w:rsid w:val="00F626B2"/>
    <w:rsid w:val="00FB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E8CCA-1245-41C7-BFDD-4CE56520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C15"/>
    <w:pPr>
      <w:spacing w:after="120"/>
    </w:pPr>
  </w:style>
  <w:style w:type="character" w:customStyle="1" w:styleId="BodyTextChar">
    <w:name w:val="Body Text Char"/>
    <w:basedOn w:val="DefaultParagraphFont"/>
    <w:link w:val="BodyText"/>
    <w:rsid w:val="00050C15"/>
    <w:rPr>
      <w:rFonts w:ascii="Times New Roman" w:eastAsia="Times New Roman" w:hAnsi="Times New Roman" w:cs="Times New Roman"/>
      <w:sz w:val="24"/>
      <w:szCs w:val="24"/>
    </w:rPr>
  </w:style>
  <w:style w:type="paragraph" w:styleId="ListParagraph">
    <w:name w:val="List Paragraph"/>
    <w:basedOn w:val="Normal"/>
    <w:uiPriority w:val="34"/>
    <w:qFormat/>
    <w:rsid w:val="00050C15"/>
    <w:pPr>
      <w:widowControl/>
      <w:autoSpaceDE/>
      <w:autoSpaceDN/>
      <w:adjustRightInd/>
      <w:spacing w:after="120"/>
      <w:ind w:left="720"/>
      <w:contextualSpacing/>
    </w:pPr>
    <w:rPr>
      <w:rFonts w:eastAsia="Calibri"/>
    </w:rPr>
  </w:style>
  <w:style w:type="paragraph" w:styleId="Header">
    <w:name w:val="header"/>
    <w:basedOn w:val="Normal"/>
    <w:link w:val="HeaderChar"/>
    <w:uiPriority w:val="99"/>
    <w:unhideWhenUsed/>
    <w:rsid w:val="00D24221"/>
    <w:pPr>
      <w:tabs>
        <w:tab w:val="center" w:pos="4680"/>
        <w:tab w:val="right" w:pos="9360"/>
      </w:tabs>
    </w:pPr>
  </w:style>
  <w:style w:type="character" w:customStyle="1" w:styleId="HeaderChar">
    <w:name w:val="Header Char"/>
    <w:basedOn w:val="DefaultParagraphFont"/>
    <w:link w:val="Header"/>
    <w:uiPriority w:val="99"/>
    <w:rsid w:val="00D242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221"/>
    <w:pPr>
      <w:tabs>
        <w:tab w:val="center" w:pos="4680"/>
        <w:tab w:val="right" w:pos="9360"/>
      </w:tabs>
    </w:pPr>
  </w:style>
  <w:style w:type="character" w:customStyle="1" w:styleId="FooterChar">
    <w:name w:val="Footer Char"/>
    <w:basedOn w:val="DefaultParagraphFont"/>
    <w:link w:val="Footer"/>
    <w:uiPriority w:val="99"/>
    <w:rsid w:val="00D24221"/>
    <w:rPr>
      <w:rFonts w:ascii="Times New Roman" w:eastAsia="Times New Roman" w:hAnsi="Times New Roman" w:cs="Times New Roman"/>
      <w:sz w:val="24"/>
      <w:szCs w:val="24"/>
    </w:rPr>
  </w:style>
  <w:style w:type="character" w:styleId="Emphasis">
    <w:name w:val="Emphasis"/>
    <w:basedOn w:val="DefaultParagraphFont"/>
    <w:uiPriority w:val="20"/>
    <w:qFormat/>
    <w:rsid w:val="00BD7FD8"/>
    <w:rPr>
      <w:i/>
      <w:iCs/>
    </w:rPr>
  </w:style>
  <w:style w:type="character" w:customStyle="1" w:styleId="A1">
    <w:name w:val="A1"/>
    <w:uiPriority w:val="99"/>
    <w:rsid w:val="00800F0C"/>
    <w:rPr>
      <w:rFonts w:cs="Ocean Sans MMT"/>
      <w:color w:val="000000"/>
    </w:rPr>
  </w:style>
  <w:style w:type="paragraph" w:styleId="BalloonText">
    <w:name w:val="Balloon Text"/>
    <w:basedOn w:val="Normal"/>
    <w:link w:val="BalloonTextChar"/>
    <w:uiPriority w:val="99"/>
    <w:semiHidden/>
    <w:unhideWhenUsed/>
    <w:rsid w:val="002C2916"/>
    <w:rPr>
      <w:rFonts w:ascii="Tahoma" w:hAnsi="Tahoma" w:cs="Tahoma"/>
      <w:sz w:val="16"/>
      <w:szCs w:val="16"/>
    </w:rPr>
  </w:style>
  <w:style w:type="character" w:customStyle="1" w:styleId="BalloonTextChar">
    <w:name w:val="Balloon Text Char"/>
    <w:basedOn w:val="DefaultParagraphFont"/>
    <w:link w:val="BalloonText"/>
    <w:uiPriority w:val="99"/>
    <w:semiHidden/>
    <w:rsid w:val="002C2916"/>
    <w:rPr>
      <w:rFonts w:ascii="Tahoma" w:eastAsia="Times New Roman" w:hAnsi="Tahoma" w:cs="Tahoma"/>
      <w:sz w:val="16"/>
      <w:szCs w:val="16"/>
    </w:rPr>
  </w:style>
  <w:style w:type="paragraph" w:styleId="NoSpacing">
    <w:name w:val="No Spacing"/>
    <w:uiPriority w:val="1"/>
    <w:qFormat/>
    <w:rsid w:val="004D4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2235">
      <w:bodyDiv w:val="1"/>
      <w:marLeft w:val="0"/>
      <w:marRight w:val="0"/>
      <w:marTop w:val="0"/>
      <w:marBottom w:val="0"/>
      <w:divBdr>
        <w:top w:val="none" w:sz="0" w:space="0" w:color="auto"/>
        <w:left w:val="none" w:sz="0" w:space="0" w:color="auto"/>
        <w:bottom w:val="none" w:sz="0" w:space="0" w:color="auto"/>
        <w:right w:val="none" w:sz="0" w:space="0" w:color="auto"/>
      </w:divBdr>
    </w:div>
    <w:div w:id="528760975">
      <w:bodyDiv w:val="1"/>
      <w:marLeft w:val="0"/>
      <w:marRight w:val="0"/>
      <w:marTop w:val="0"/>
      <w:marBottom w:val="0"/>
      <w:divBdr>
        <w:top w:val="none" w:sz="0" w:space="0" w:color="auto"/>
        <w:left w:val="none" w:sz="0" w:space="0" w:color="auto"/>
        <w:bottom w:val="none" w:sz="0" w:space="0" w:color="auto"/>
        <w:right w:val="none" w:sz="0" w:space="0" w:color="auto"/>
      </w:divBdr>
    </w:div>
    <w:div w:id="1046300050">
      <w:bodyDiv w:val="1"/>
      <w:marLeft w:val="0"/>
      <w:marRight w:val="0"/>
      <w:marTop w:val="0"/>
      <w:marBottom w:val="0"/>
      <w:divBdr>
        <w:top w:val="none" w:sz="0" w:space="0" w:color="auto"/>
        <w:left w:val="none" w:sz="0" w:space="0" w:color="auto"/>
        <w:bottom w:val="none" w:sz="0" w:space="0" w:color="auto"/>
        <w:right w:val="none" w:sz="0" w:space="0" w:color="auto"/>
      </w:divBdr>
    </w:div>
    <w:div w:id="18264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DD39C249E32F408BB9721E4A336915" ma:contentTypeVersion="4" ma:contentTypeDescription="Create a new document." ma:contentTypeScope="" ma:versionID="cb88df02313b0c8f8bb7de1fb9ce2de0">
  <xsd:schema xmlns:xsd="http://www.w3.org/2001/XMLSchema" xmlns:xs="http://www.w3.org/2001/XMLSchema" xmlns:p="http://schemas.microsoft.com/office/2006/metadata/properties" xmlns:ns2="d44f85f0-1e97-4eac-8d5e-c0396fc88492" targetNamespace="http://schemas.microsoft.com/office/2006/metadata/properties" ma:root="true" ma:fieldsID="0f383ff1e9c76b7b2381f0c20d01ee78" ns2:_="">
    <xsd:import namespace="d44f85f0-1e97-4eac-8d5e-c0396fc8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85f0-1e97-4eac-8d5e-c0396fc884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E131B-42A4-420E-91DB-A7F76ACD0B99}">
  <ds:schemaRefs>
    <ds:schemaRef ds:uri="http://schemas.microsoft.com/sharepoint/v3/contenttype/forms"/>
  </ds:schemaRefs>
</ds:datastoreItem>
</file>

<file path=customXml/itemProps2.xml><?xml version="1.0" encoding="utf-8"?>
<ds:datastoreItem xmlns:ds="http://schemas.openxmlformats.org/officeDocument/2006/customXml" ds:itemID="{04716DF0-6320-45F2-A8E6-E6829ABF15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316D7-96CD-4B30-9C6B-7726C9871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85f0-1e97-4eac-8d5e-c0396fc8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Beck Stanley</cp:lastModifiedBy>
  <cp:revision>13</cp:revision>
  <cp:lastPrinted>2012-12-27T20:14:00Z</cp:lastPrinted>
  <dcterms:created xsi:type="dcterms:W3CDTF">2019-01-02T15:19:00Z</dcterms:created>
  <dcterms:modified xsi:type="dcterms:W3CDTF">2019-01-03T13:46:00Z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0x01010035DD39C249E32F408BB9721E4A336915</vt:lpwstr>
  </property>
</Properties>
</file>